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F55" w:rsidRDefault="00546F55" w:rsidP="00260C4C">
      <w:pPr>
        <w:spacing w:line="480" w:lineRule="auto"/>
        <w:jc w:val="both"/>
        <w:rPr>
          <w:rFonts w:ascii="Times New Roman" w:hAnsi="Times New Roman" w:cs="Times New Roman"/>
          <w:b/>
          <w:sz w:val="24"/>
          <w:szCs w:val="24"/>
        </w:rPr>
      </w:pPr>
      <w:bookmarkStart w:id="0" w:name="_GoBack"/>
      <w:bookmarkEnd w:id="0"/>
    </w:p>
    <w:p w:rsidR="00546F55" w:rsidRDefault="00546F55" w:rsidP="00260C4C">
      <w:pPr>
        <w:spacing w:line="480" w:lineRule="auto"/>
        <w:jc w:val="both"/>
        <w:rPr>
          <w:rFonts w:ascii="Times New Roman" w:hAnsi="Times New Roman" w:cs="Times New Roman"/>
          <w:b/>
          <w:sz w:val="24"/>
          <w:szCs w:val="24"/>
        </w:rPr>
      </w:pPr>
    </w:p>
    <w:p w:rsidR="00546F55" w:rsidRDefault="00546F55" w:rsidP="00260C4C">
      <w:pPr>
        <w:spacing w:line="480" w:lineRule="auto"/>
        <w:jc w:val="both"/>
        <w:rPr>
          <w:rFonts w:ascii="Times New Roman" w:hAnsi="Times New Roman" w:cs="Times New Roman"/>
          <w:b/>
          <w:sz w:val="24"/>
          <w:szCs w:val="24"/>
        </w:rPr>
      </w:pPr>
    </w:p>
    <w:p w:rsidR="00546F55" w:rsidRDefault="00546F55" w:rsidP="00260C4C">
      <w:pPr>
        <w:spacing w:line="480" w:lineRule="auto"/>
        <w:jc w:val="both"/>
        <w:rPr>
          <w:rFonts w:ascii="Times New Roman" w:hAnsi="Times New Roman" w:cs="Times New Roman"/>
          <w:b/>
          <w:sz w:val="24"/>
          <w:szCs w:val="24"/>
        </w:rPr>
      </w:pPr>
    </w:p>
    <w:p w:rsidR="00546F55" w:rsidRPr="00E95CF9" w:rsidRDefault="00546F55" w:rsidP="00E95CF9">
      <w:pPr>
        <w:spacing w:line="480" w:lineRule="auto"/>
        <w:jc w:val="center"/>
        <w:rPr>
          <w:rFonts w:ascii="Times New Roman" w:hAnsi="Times New Roman" w:cs="Times New Roman"/>
          <w:sz w:val="24"/>
          <w:szCs w:val="24"/>
        </w:rPr>
      </w:pPr>
      <w:r w:rsidRPr="00E95CF9">
        <w:rPr>
          <w:rFonts w:ascii="Times New Roman" w:hAnsi="Times New Roman" w:cs="Times New Roman"/>
          <w:sz w:val="24"/>
          <w:szCs w:val="24"/>
        </w:rPr>
        <w:t xml:space="preserve">Factors that Could Lead to Attrition and Retention </w:t>
      </w:r>
      <w:r w:rsidR="00E95CF9" w:rsidRPr="00E95CF9">
        <w:rPr>
          <w:rFonts w:ascii="Times New Roman" w:hAnsi="Times New Roman" w:cs="Times New Roman"/>
          <w:sz w:val="24"/>
          <w:szCs w:val="24"/>
        </w:rPr>
        <w:t>among</w:t>
      </w:r>
      <w:r w:rsidRPr="00E95CF9">
        <w:rPr>
          <w:rFonts w:ascii="Times New Roman" w:hAnsi="Times New Roman" w:cs="Times New Roman"/>
          <w:sz w:val="24"/>
          <w:szCs w:val="24"/>
        </w:rPr>
        <w:t xml:space="preserve"> Students</w:t>
      </w:r>
    </w:p>
    <w:p w:rsidR="00546F55" w:rsidRPr="00E95CF9" w:rsidRDefault="00546F55" w:rsidP="00E95CF9">
      <w:pPr>
        <w:spacing w:line="480" w:lineRule="auto"/>
        <w:jc w:val="center"/>
        <w:rPr>
          <w:rFonts w:ascii="Times New Roman" w:hAnsi="Times New Roman" w:cs="Times New Roman"/>
          <w:sz w:val="24"/>
          <w:szCs w:val="24"/>
        </w:rPr>
      </w:pPr>
      <w:r w:rsidRPr="00E95CF9">
        <w:rPr>
          <w:rFonts w:ascii="Times New Roman" w:hAnsi="Times New Roman" w:cs="Times New Roman"/>
          <w:sz w:val="24"/>
          <w:szCs w:val="24"/>
        </w:rPr>
        <w:t>Institution</w:t>
      </w:r>
    </w:p>
    <w:p w:rsidR="00546F55" w:rsidRPr="00E95CF9" w:rsidRDefault="00546F55" w:rsidP="00E95CF9">
      <w:pPr>
        <w:spacing w:line="480" w:lineRule="auto"/>
        <w:jc w:val="center"/>
        <w:rPr>
          <w:rFonts w:ascii="Times New Roman" w:hAnsi="Times New Roman" w:cs="Times New Roman"/>
          <w:sz w:val="24"/>
          <w:szCs w:val="24"/>
        </w:rPr>
      </w:pPr>
      <w:r w:rsidRPr="00E95CF9">
        <w:rPr>
          <w:rFonts w:ascii="Times New Roman" w:hAnsi="Times New Roman" w:cs="Times New Roman"/>
          <w:sz w:val="24"/>
          <w:szCs w:val="24"/>
        </w:rPr>
        <w:t>Name</w:t>
      </w:r>
    </w:p>
    <w:p w:rsidR="00546F55" w:rsidRPr="00E95CF9" w:rsidRDefault="00546F55" w:rsidP="00E95CF9">
      <w:pPr>
        <w:spacing w:line="480" w:lineRule="auto"/>
        <w:jc w:val="center"/>
        <w:rPr>
          <w:rFonts w:ascii="Times New Roman" w:hAnsi="Times New Roman" w:cs="Times New Roman"/>
          <w:sz w:val="24"/>
          <w:szCs w:val="24"/>
        </w:rPr>
      </w:pPr>
      <w:r w:rsidRPr="00E95CF9">
        <w:rPr>
          <w:rFonts w:ascii="Times New Roman" w:hAnsi="Times New Roman" w:cs="Times New Roman"/>
          <w:sz w:val="24"/>
          <w:szCs w:val="24"/>
        </w:rPr>
        <w:t>Course</w:t>
      </w:r>
    </w:p>
    <w:p w:rsidR="00546F55" w:rsidRDefault="00546F55"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00325F" w:rsidRDefault="0000325F" w:rsidP="00260C4C">
      <w:pPr>
        <w:spacing w:line="480" w:lineRule="auto"/>
        <w:jc w:val="both"/>
        <w:rPr>
          <w:rFonts w:ascii="Times New Roman" w:hAnsi="Times New Roman" w:cs="Times New Roman"/>
          <w:b/>
          <w:sz w:val="24"/>
          <w:szCs w:val="24"/>
        </w:rPr>
      </w:pPr>
    </w:p>
    <w:p w:rsidR="0044604D" w:rsidRDefault="0044604D" w:rsidP="003C1348">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E07476" w:rsidRDefault="00754F53" w:rsidP="00DD1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two topics are about </w:t>
      </w:r>
      <w:r w:rsidR="00B0104E" w:rsidRPr="005D78A7">
        <w:rPr>
          <w:rFonts w:ascii="Times New Roman" w:hAnsi="Times New Roman" w:cs="Times New Roman"/>
          <w:sz w:val="24"/>
          <w:szCs w:val="24"/>
        </w:rPr>
        <w:t>predicting the number of dropouts from higher learning institutions or those who register for online courses. Due to the current technological advancements, there have been technologies that have helped in higher learning educational institutions design and off</w:t>
      </w:r>
      <w:r w:rsidR="00B0104E">
        <w:rPr>
          <w:rFonts w:ascii="Times New Roman" w:hAnsi="Times New Roman" w:cs="Times New Roman"/>
          <w:sz w:val="24"/>
          <w:szCs w:val="24"/>
        </w:rPr>
        <w:t>er online courses.</w:t>
      </w:r>
      <w:r w:rsidR="00D404F4">
        <w:rPr>
          <w:rFonts w:ascii="Times New Roman" w:hAnsi="Times New Roman" w:cs="Times New Roman"/>
          <w:sz w:val="24"/>
          <w:szCs w:val="24"/>
        </w:rPr>
        <w:t xml:space="preserve"> </w:t>
      </w:r>
      <w:r w:rsidR="00C00819">
        <w:rPr>
          <w:rFonts w:ascii="Times New Roman" w:hAnsi="Times New Roman" w:cs="Times New Roman"/>
          <w:sz w:val="24"/>
          <w:szCs w:val="24"/>
        </w:rPr>
        <w:t xml:space="preserve">The two </w:t>
      </w:r>
      <w:r w:rsidR="00AA7FF7">
        <w:rPr>
          <w:rFonts w:ascii="Times New Roman" w:hAnsi="Times New Roman" w:cs="Times New Roman"/>
          <w:sz w:val="24"/>
          <w:szCs w:val="24"/>
        </w:rPr>
        <w:t>articles</w:t>
      </w:r>
      <w:r w:rsidR="00C00819">
        <w:rPr>
          <w:rFonts w:ascii="Times New Roman" w:hAnsi="Times New Roman" w:cs="Times New Roman"/>
          <w:sz w:val="24"/>
          <w:szCs w:val="24"/>
        </w:rPr>
        <w:t xml:space="preserve"> are also geared towards </w:t>
      </w:r>
      <w:r w:rsidR="00ED71A9">
        <w:rPr>
          <w:rFonts w:ascii="Times New Roman" w:hAnsi="Times New Roman" w:cs="Times New Roman"/>
          <w:sz w:val="24"/>
          <w:szCs w:val="24"/>
        </w:rPr>
        <w:t>coming up with indicators that could show that a student is about to drop out of the institution.</w:t>
      </w:r>
      <w:r w:rsidR="00AA7FF7">
        <w:rPr>
          <w:rFonts w:ascii="Times New Roman" w:hAnsi="Times New Roman" w:cs="Times New Roman"/>
          <w:sz w:val="24"/>
          <w:szCs w:val="24"/>
        </w:rPr>
        <w:t xml:space="preserve"> </w:t>
      </w:r>
      <w:r w:rsidR="00733724">
        <w:rPr>
          <w:rFonts w:ascii="Times New Roman" w:hAnsi="Times New Roman" w:cs="Times New Roman"/>
          <w:sz w:val="24"/>
          <w:szCs w:val="24"/>
        </w:rPr>
        <w:t xml:space="preserve">Thus, the </w:t>
      </w:r>
      <w:r w:rsidR="00BD5F68">
        <w:rPr>
          <w:rFonts w:ascii="Times New Roman" w:hAnsi="Times New Roman" w:cs="Times New Roman"/>
          <w:sz w:val="24"/>
          <w:szCs w:val="24"/>
        </w:rPr>
        <w:t>administrators</w:t>
      </w:r>
      <w:r w:rsidR="00733724">
        <w:rPr>
          <w:rFonts w:ascii="Times New Roman" w:hAnsi="Times New Roman" w:cs="Times New Roman"/>
          <w:sz w:val="24"/>
          <w:szCs w:val="24"/>
        </w:rPr>
        <w:t xml:space="preserve"> and all other individuals who are interested in ensuring that the students complete their studies</w:t>
      </w:r>
      <w:r w:rsidR="00D73958">
        <w:rPr>
          <w:rFonts w:ascii="Times New Roman" w:hAnsi="Times New Roman" w:cs="Times New Roman"/>
          <w:sz w:val="24"/>
          <w:szCs w:val="24"/>
        </w:rPr>
        <w:t xml:space="preserve"> will be ready to intervene </w:t>
      </w:r>
      <w:r w:rsidR="00BD5F68">
        <w:rPr>
          <w:rFonts w:ascii="Times New Roman" w:hAnsi="Times New Roman" w:cs="Times New Roman"/>
          <w:sz w:val="24"/>
          <w:szCs w:val="24"/>
        </w:rPr>
        <w:t>in case</w:t>
      </w:r>
      <w:r w:rsidR="00D73958">
        <w:rPr>
          <w:rFonts w:ascii="Times New Roman" w:hAnsi="Times New Roman" w:cs="Times New Roman"/>
          <w:sz w:val="24"/>
          <w:szCs w:val="24"/>
        </w:rPr>
        <w:t xml:space="preserve"> they see the above-said indicators.</w:t>
      </w:r>
    </w:p>
    <w:p w:rsidR="00DD1439" w:rsidRDefault="00DD1439" w:rsidP="00DD1439">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I picked the above articles simply because they are dealing with a similar issue. They are studying about establishing factors that could lead to either retention or attrition of a course by the students. They are striving to come up with ways through which both faculty and administrators can be prepared to intervene successfully once they notice a student wants to drop a course. They almost employed similar techniques in carrying out their study.</w:t>
      </w:r>
      <w:r w:rsidR="005142AC">
        <w:rPr>
          <w:rFonts w:ascii="Times New Roman" w:hAnsi="Times New Roman" w:cs="Times New Roman"/>
          <w:sz w:val="24"/>
          <w:szCs w:val="24"/>
        </w:rPr>
        <w:t xml:space="preserve"> </w:t>
      </w:r>
    </w:p>
    <w:p w:rsidR="002322F1" w:rsidRPr="00260C4C" w:rsidRDefault="002322F1" w:rsidP="006D61B2">
      <w:pPr>
        <w:spacing w:line="480" w:lineRule="auto"/>
        <w:ind w:firstLine="720"/>
        <w:jc w:val="both"/>
        <w:rPr>
          <w:rFonts w:ascii="Times New Roman" w:hAnsi="Times New Roman" w:cs="Times New Roman"/>
          <w:b/>
          <w:sz w:val="24"/>
          <w:szCs w:val="24"/>
        </w:rPr>
      </w:pPr>
      <w:r w:rsidRPr="00260C4C">
        <w:rPr>
          <w:rFonts w:ascii="Times New Roman" w:hAnsi="Times New Roman" w:cs="Times New Roman"/>
          <w:b/>
          <w:sz w:val="24"/>
          <w:szCs w:val="24"/>
        </w:rPr>
        <w:t>Predicting Dropout Student: An Application of Data Mining Methods</w:t>
      </w:r>
      <w:r w:rsidR="009507E2" w:rsidRPr="00260C4C">
        <w:rPr>
          <w:rFonts w:ascii="Times New Roman" w:hAnsi="Times New Roman" w:cs="Times New Roman"/>
          <w:b/>
          <w:sz w:val="24"/>
          <w:szCs w:val="24"/>
        </w:rPr>
        <w:t xml:space="preserve"> in an Online Education Program</w:t>
      </w:r>
    </w:p>
    <w:p w:rsidR="005D78A7" w:rsidRPr="005D78A7" w:rsidRDefault="005D78A7" w:rsidP="003C1348">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 xml:space="preserve">According to the article, "Predicting Dropout Student: An Application of Data Mining Methods in an Online Education Program," is about predicting the number of dropouts from higher learning institutions or those who register for online courses. Due to the current technological advancements, there have been technologies that have helped in higher learning educational institutions design and offer online courses (Mason, 2017). The learning education has been given the flexibility and convenience that it requires in order to take care of both the students and adult </w:t>
      </w:r>
      <w:r w:rsidRPr="005D78A7">
        <w:rPr>
          <w:rFonts w:ascii="Times New Roman" w:hAnsi="Times New Roman" w:cs="Times New Roman"/>
          <w:sz w:val="24"/>
          <w:szCs w:val="24"/>
        </w:rPr>
        <w:lastRenderedPageBreak/>
        <w:t xml:space="preserve">needs. The number of online courses has increased over the last decade due to improvements brought about by the technological advancements. </w:t>
      </w:r>
    </w:p>
    <w:p w:rsidR="005D78A7" w:rsidRPr="005D78A7" w:rsidRDefault="005D78A7" w:rsidP="003C1348">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 xml:space="preserve">Regardless of the increasing number of online courses offered they have been suffering from numerous problems. One of its main issues is that of an increased rate of dropout. The rate of online course drop out has increased tremendously over time. Many of the students who have registered for online lessons or programs are leaving the courses easily or finishing without getting the satisfaction they had anticipated for earlier on (Mason, 2017). It is important to retain the online students since their dropout is taken as a quality indicator of online learning. </w:t>
      </w:r>
    </w:p>
    <w:p w:rsidR="005D78A7" w:rsidRDefault="005D78A7" w:rsidP="003C1348">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 xml:space="preserve">According to the article, the ability to predict the number of online student dropout has remained a complex task. The process entails a number of inter-linked and distinct factors. However, the said factors might vary from context to another and student retention is thus going to worsen in numerous open and distance learning. In addition, since there have been large quantities of data that has been collected, it has become a challenge to extract the data and get meaningful knowledge from the large set of data (Mason, 2017). </w:t>
      </w:r>
    </w:p>
    <w:p w:rsidR="004E6D7E" w:rsidRDefault="004E6D7E" w:rsidP="004E6D7E">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Comparison and Contracts of the </w:t>
      </w:r>
      <w:r w:rsidRPr="00527E67">
        <w:rPr>
          <w:rFonts w:ascii="Times New Roman" w:hAnsi="Times New Roman" w:cs="Times New Roman"/>
          <w:b/>
          <w:sz w:val="24"/>
          <w:szCs w:val="24"/>
        </w:rPr>
        <w:t>IME 254 Tools Used in the Study</w:t>
      </w:r>
      <w:r>
        <w:rPr>
          <w:rFonts w:ascii="Times New Roman" w:hAnsi="Times New Roman" w:cs="Times New Roman"/>
          <w:b/>
          <w:sz w:val="24"/>
          <w:szCs w:val="24"/>
        </w:rPr>
        <w:t xml:space="preserve"> and those in the Article</w:t>
      </w:r>
    </w:p>
    <w:p w:rsidR="005D78A7" w:rsidRPr="004E6D7E" w:rsidRDefault="00FC132C" w:rsidP="004E6D7E">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In both IME 254 and the article there is use of</w:t>
      </w:r>
      <w:r w:rsidR="005D78A7" w:rsidRPr="005D78A7">
        <w:rPr>
          <w:rFonts w:ascii="Times New Roman" w:hAnsi="Times New Roman" w:cs="Times New Roman"/>
          <w:sz w:val="24"/>
          <w:szCs w:val="24"/>
        </w:rPr>
        <w:t xml:space="preserve"> random variables, sample statistics, and hypothesis testing. For instance, the study took into consideration ten variables which are dropout status, locus control, prior knowledge, readiness, self-efficacy, occupation, previous online experience, educational level, age, and gender. Additionally, sample statistics were incorporated </w:t>
      </w:r>
      <w:r w:rsidR="005D78A7" w:rsidRPr="005D78A7">
        <w:rPr>
          <w:rFonts w:ascii="Times New Roman" w:hAnsi="Times New Roman" w:cs="Times New Roman"/>
          <w:sz w:val="24"/>
          <w:szCs w:val="24"/>
        </w:rPr>
        <w:lastRenderedPageBreak/>
        <w:t xml:space="preserve">in the study such as the detection sensitivities of 3-NN, DT, NN and NB classifiers were 87%, 79.7%, 76.8%, and 73.9% respectively. </w:t>
      </w:r>
    </w:p>
    <w:p w:rsidR="005D78A7" w:rsidRPr="003C1348" w:rsidRDefault="005D78A7" w:rsidP="003C1348">
      <w:pPr>
        <w:spacing w:line="480" w:lineRule="auto"/>
        <w:ind w:firstLine="720"/>
        <w:jc w:val="both"/>
        <w:rPr>
          <w:rFonts w:ascii="Times New Roman" w:hAnsi="Times New Roman" w:cs="Times New Roman"/>
          <w:b/>
          <w:sz w:val="24"/>
          <w:szCs w:val="24"/>
        </w:rPr>
      </w:pPr>
      <w:r w:rsidRPr="003C1348">
        <w:rPr>
          <w:rFonts w:ascii="Times New Roman" w:hAnsi="Times New Roman" w:cs="Times New Roman"/>
          <w:b/>
          <w:sz w:val="24"/>
          <w:szCs w:val="24"/>
        </w:rPr>
        <w:t>Methods Used in the Study</w:t>
      </w:r>
    </w:p>
    <w:p w:rsidR="005D78A7" w:rsidRPr="005D78A7" w:rsidRDefault="005D78A7" w:rsidP="003C1348">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The study comprised the collection of data from the students who had registered for the online programs. The data collected was presented in tables where it was analyzed. The data that was collected was got from five online questionnaires that were administered to those who participated in the study. In the end, the data was analyzed using four data mining approaches which included; MATLAB: k-Nearest Neighbor (k-NN), Decision Tree (DT), Naïve Bayes (NB), and Neural Network (NN), respectively.</w:t>
      </w:r>
    </w:p>
    <w:p w:rsidR="005D78A7" w:rsidRPr="007224D5" w:rsidRDefault="005D78A7" w:rsidP="005D78A7">
      <w:pPr>
        <w:spacing w:line="480" w:lineRule="auto"/>
        <w:jc w:val="both"/>
        <w:rPr>
          <w:rFonts w:ascii="Times New Roman" w:hAnsi="Times New Roman" w:cs="Times New Roman"/>
          <w:b/>
          <w:sz w:val="24"/>
          <w:szCs w:val="24"/>
        </w:rPr>
      </w:pPr>
      <w:r w:rsidRPr="007224D5">
        <w:rPr>
          <w:rFonts w:ascii="Times New Roman" w:hAnsi="Times New Roman" w:cs="Times New Roman"/>
          <w:b/>
          <w:sz w:val="24"/>
          <w:szCs w:val="24"/>
        </w:rPr>
        <w:t>Reference</w:t>
      </w:r>
    </w:p>
    <w:p w:rsidR="005D78A7" w:rsidRDefault="005D78A7" w:rsidP="00D37CC1">
      <w:pPr>
        <w:spacing w:line="480" w:lineRule="auto"/>
        <w:ind w:left="720" w:hanging="720"/>
        <w:jc w:val="both"/>
        <w:rPr>
          <w:rFonts w:ascii="Times New Roman" w:hAnsi="Times New Roman" w:cs="Times New Roman"/>
          <w:sz w:val="24"/>
          <w:szCs w:val="24"/>
        </w:rPr>
      </w:pPr>
      <w:r w:rsidRPr="005D78A7">
        <w:rPr>
          <w:rFonts w:ascii="Times New Roman" w:hAnsi="Times New Roman" w:cs="Times New Roman"/>
          <w:sz w:val="24"/>
          <w:szCs w:val="24"/>
        </w:rPr>
        <w:t>Mason, C., Twomey, J., Wright, D., and Whitman, L., 2017, "Predicting Engineering Student Attrition Risk Using a Probabilistic Neural Network and Comparing Results with a Backpropagation Neural Network and Logistic Regression," Res. High. Educ., pp. 1–19. 2</w:t>
      </w:r>
    </w:p>
    <w:p w:rsidR="001A0851" w:rsidRPr="005D78A7" w:rsidRDefault="001A0851" w:rsidP="00D37CC1">
      <w:pPr>
        <w:spacing w:line="480" w:lineRule="auto"/>
        <w:ind w:left="720" w:hanging="720"/>
        <w:jc w:val="both"/>
        <w:rPr>
          <w:rFonts w:ascii="Times New Roman" w:hAnsi="Times New Roman" w:cs="Times New Roman"/>
          <w:sz w:val="24"/>
          <w:szCs w:val="24"/>
        </w:rPr>
      </w:pPr>
    </w:p>
    <w:p w:rsidR="005D78A7" w:rsidRPr="00710C6A" w:rsidRDefault="005D78A7" w:rsidP="00AD21A7">
      <w:pPr>
        <w:spacing w:line="480" w:lineRule="auto"/>
        <w:ind w:firstLine="720"/>
        <w:jc w:val="both"/>
        <w:rPr>
          <w:rFonts w:ascii="Times New Roman" w:hAnsi="Times New Roman" w:cs="Times New Roman"/>
          <w:b/>
          <w:sz w:val="24"/>
          <w:szCs w:val="24"/>
        </w:rPr>
      </w:pPr>
      <w:r w:rsidRPr="00710C6A">
        <w:rPr>
          <w:rFonts w:ascii="Times New Roman" w:hAnsi="Times New Roman" w:cs="Times New Roman"/>
          <w:b/>
          <w:sz w:val="24"/>
          <w:szCs w:val="24"/>
        </w:rPr>
        <w:t>Factors Associated with one-year Retention in a Community College</w:t>
      </w:r>
    </w:p>
    <w:p w:rsidR="005D78A7" w:rsidRPr="005D78A7" w:rsidRDefault="005D78A7" w:rsidP="00710C6A">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 xml:space="preserve">According to the article, "Factors Associated with one-year Retention in a Community College," retaining students at all various learning levels is important. At the lower levels such as the elementary and secondary levels, retaining learners is in the hands of the state and/or local institutions.  But, at the rest of the learning levels, retention of the learners is not guaranteed and is a problem that is supposed to be handled by both the faculty and administration of the learning </w:t>
      </w:r>
      <w:r w:rsidRPr="005D78A7">
        <w:rPr>
          <w:rFonts w:ascii="Times New Roman" w:hAnsi="Times New Roman" w:cs="Times New Roman"/>
          <w:sz w:val="24"/>
          <w:szCs w:val="24"/>
        </w:rPr>
        <w:lastRenderedPageBreak/>
        <w:t xml:space="preserve">institution at hand. Most of these institutions are organized in such a way that they have a set purpose and learning programs that lead to the achievement of different accreditation whereby if a person fails to reach the stated points or completion leads to failure to reach the stated purpose (Feldman, 1993). </w:t>
      </w:r>
    </w:p>
    <w:p w:rsidR="005D78A7" w:rsidRPr="005D78A7" w:rsidRDefault="005D78A7" w:rsidP="00AE4BAC">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 xml:space="preserve">The article has also brought to light some of the factors that cause retention or its opposite, attrition. There were tests that were set up in order to account for the students' retention and/or attrition. It also looks at the factors that could lead to retention or attrition at the community college level. However, the results at the end of the study have been inconclusive as far as this study is concerned (Feldman, 1993). Thus, the factors that affect both attrition and retention at the college level are as well not understood. </w:t>
      </w:r>
    </w:p>
    <w:p w:rsidR="005D78A7" w:rsidRPr="005D78A7" w:rsidRDefault="005D78A7" w:rsidP="00401675">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 xml:space="preserve">According to the article, there have been studies that have been conducted in order to identify factors that could lead to retention and attrition. These factors were to assist in identifying earlier in advance, even before the learners start classes, those who might be prone to dropping the classes before they reach the accreditation level. If there are certain factors that could be associated with increased likelihood of failing to complete learning, then the faculty or administration or any other persons who are involved in this would get prepared to intervene (Feldman, 1993). Thus, this would hopefully increase the likelihood of the students completing their learning and getting accredited the various diplomas, certificates or even degrees.  </w:t>
      </w:r>
    </w:p>
    <w:p w:rsidR="005D78A7" w:rsidRPr="00527E67" w:rsidRDefault="00847774" w:rsidP="00527E6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Comparison and Contracts of the </w:t>
      </w:r>
      <w:r w:rsidR="005D78A7" w:rsidRPr="00527E67">
        <w:rPr>
          <w:rFonts w:ascii="Times New Roman" w:hAnsi="Times New Roman" w:cs="Times New Roman"/>
          <w:b/>
          <w:sz w:val="24"/>
          <w:szCs w:val="24"/>
        </w:rPr>
        <w:t>IME 254 Tools Used in the Study</w:t>
      </w:r>
      <w:r>
        <w:rPr>
          <w:rFonts w:ascii="Times New Roman" w:hAnsi="Times New Roman" w:cs="Times New Roman"/>
          <w:b/>
          <w:sz w:val="24"/>
          <w:szCs w:val="24"/>
        </w:rPr>
        <w:t xml:space="preserve"> and those in the Article</w:t>
      </w:r>
    </w:p>
    <w:p w:rsidR="005D78A7" w:rsidRPr="005D78A7" w:rsidRDefault="00491976" w:rsidP="00527E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both IME 254 and the article there is use of</w:t>
      </w:r>
      <w:r w:rsidRPr="005D78A7">
        <w:rPr>
          <w:rFonts w:ascii="Times New Roman" w:hAnsi="Times New Roman" w:cs="Times New Roman"/>
          <w:sz w:val="24"/>
          <w:szCs w:val="24"/>
        </w:rPr>
        <w:t xml:space="preserve"> random variables, sample sta</w:t>
      </w:r>
      <w:r>
        <w:rPr>
          <w:rFonts w:ascii="Times New Roman" w:hAnsi="Times New Roman" w:cs="Times New Roman"/>
          <w:sz w:val="24"/>
          <w:szCs w:val="24"/>
        </w:rPr>
        <w:t xml:space="preserve">tistics, and hypothesis testing. </w:t>
      </w:r>
      <w:r w:rsidR="005D78A7" w:rsidRPr="005D78A7">
        <w:rPr>
          <w:rFonts w:ascii="Times New Roman" w:hAnsi="Times New Roman" w:cs="Times New Roman"/>
          <w:sz w:val="24"/>
          <w:szCs w:val="24"/>
        </w:rPr>
        <w:t>Some of the IME 254 tool that was used in the study are attending part-time, age range, and being an ethnic minority other than Asian. There were also others that were incorporated into the study which included; regression model, Logistic Regression, high school, and Logistic Regression Model.</w:t>
      </w:r>
    </w:p>
    <w:p w:rsidR="005D78A7" w:rsidRPr="00A97EB5" w:rsidRDefault="005D78A7" w:rsidP="00A97EB5">
      <w:pPr>
        <w:spacing w:line="480" w:lineRule="auto"/>
        <w:ind w:firstLine="720"/>
        <w:jc w:val="both"/>
        <w:rPr>
          <w:rFonts w:ascii="Times New Roman" w:hAnsi="Times New Roman" w:cs="Times New Roman"/>
          <w:b/>
          <w:sz w:val="24"/>
          <w:szCs w:val="24"/>
        </w:rPr>
      </w:pPr>
      <w:r w:rsidRPr="00A97EB5">
        <w:rPr>
          <w:rFonts w:ascii="Times New Roman" w:hAnsi="Times New Roman" w:cs="Times New Roman"/>
          <w:b/>
          <w:sz w:val="24"/>
          <w:szCs w:val="24"/>
        </w:rPr>
        <w:t>Methods Used in the Study</w:t>
      </w:r>
    </w:p>
    <w:p w:rsidR="005D78A7" w:rsidRPr="005D78A7" w:rsidRDefault="005D78A7" w:rsidP="00A97EB5">
      <w:pPr>
        <w:spacing w:line="480" w:lineRule="auto"/>
        <w:ind w:firstLine="720"/>
        <w:jc w:val="both"/>
        <w:rPr>
          <w:rFonts w:ascii="Times New Roman" w:hAnsi="Times New Roman" w:cs="Times New Roman"/>
          <w:sz w:val="24"/>
          <w:szCs w:val="24"/>
        </w:rPr>
      </w:pPr>
      <w:r w:rsidRPr="005D78A7">
        <w:rPr>
          <w:rFonts w:ascii="Times New Roman" w:hAnsi="Times New Roman" w:cs="Times New Roman"/>
          <w:sz w:val="24"/>
          <w:szCs w:val="24"/>
        </w:rPr>
        <w:t>This study strived to evaluate pre-enrollment variables to act as indicators of one-year retention of those college students who register for the first time. They looked at the information that concerned students are registering for the first time in order to determine if this could help in predicting if a student will finish or will drop out of the learning course. They based their study on the Logistic Regression model in order to pick of the indicators of retention; they came up with the indicator that, the lower the high school GPA, the greater the chance of the student dropping out of the program (Feldman, 1993). Moreover, they found out that there was an increased risk that was connected to the age range of 20-24, part-time learning, and being from the minority ethnics other than Asian.</w:t>
      </w:r>
    </w:p>
    <w:p w:rsidR="00BA345C" w:rsidRPr="007E7C67" w:rsidRDefault="00BA345C" w:rsidP="005D78A7">
      <w:pPr>
        <w:spacing w:line="480" w:lineRule="auto"/>
        <w:jc w:val="both"/>
        <w:rPr>
          <w:rFonts w:ascii="Times New Roman" w:hAnsi="Times New Roman" w:cs="Times New Roman"/>
          <w:b/>
          <w:sz w:val="24"/>
          <w:szCs w:val="24"/>
        </w:rPr>
      </w:pPr>
      <w:r w:rsidRPr="007E7C67">
        <w:rPr>
          <w:rFonts w:ascii="Times New Roman" w:hAnsi="Times New Roman" w:cs="Times New Roman"/>
          <w:b/>
          <w:sz w:val="24"/>
          <w:szCs w:val="24"/>
        </w:rPr>
        <w:t>Reference</w:t>
      </w:r>
    </w:p>
    <w:p w:rsidR="00E62E91" w:rsidRPr="004F22D6" w:rsidRDefault="00E62E91" w:rsidP="004F22D6">
      <w:pPr>
        <w:pStyle w:val="Bibliography"/>
        <w:spacing w:line="480" w:lineRule="auto"/>
        <w:ind w:left="720" w:hanging="720"/>
        <w:rPr>
          <w:rFonts w:ascii="Times New Roman" w:hAnsi="Times New Roman" w:cs="Times New Roman"/>
          <w:noProof/>
          <w:sz w:val="28"/>
          <w:szCs w:val="24"/>
        </w:rPr>
      </w:pPr>
      <w:r w:rsidRPr="004F22D6">
        <w:rPr>
          <w:rFonts w:ascii="Times New Roman" w:hAnsi="Times New Roman" w:cs="Times New Roman"/>
          <w:noProof/>
          <w:sz w:val="24"/>
        </w:rPr>
        <w:t xml:space="preserve">Feldman, M. J. (1993). Factors associated with one-year retention in a community college. </w:t>
      </w:r>
      <w:r w:rsidRPr="004F22D6">
        <w:rPr>
          <w:rFonts w:ascii="Times New Roman" w:hAnsi="Times New Roman" w:cs="Times New Roman"/>
          <w:i/>
          <w:iCs/>
          <w:noProof/>
          <w:sz w:val="24"/>
        </w:rPr>
        <w:t>Springer Link</w:t>
      </w:r>
      <w:r w:rsidRPr="004F22D6">
        <w:rPr>
          <w:rFonts w:ascii="Times New Roman" w:hAnsi="Times New Roman" w:cs="Times New Roman"/>
          <w:noProof/>
          <w:sz w:val="24"/>
        </w:rPr>
        <w:t>, 503-512.</w:t>
      </w:r>
    </w:p>
    <w:p w:rsidR="00E62E91" w:rsidRDefault="00E62E91" w:rsidP="00E62E91"/>
    <w:p w:rsidR="00BA345C" w:rsidRPr="00260C4C" w:rsidRDefault="00BA345C" w:rsidP="00260C4C">
      <w:pPr>
        <w:spacing w:line="480" w:lineRule="auto"/>
        <w:jc w:val="both"/>
        <w:rPr>
          <w:rFonts w:ascii="Times New Roman" w:hAnsi="Times New Roman" w:cs="Times New Roman"/>
          <w:sz w:val="24"/>
          <w:szCs w:val="24"/>
        </w:rPr>
      </w:pPr>
    </w:p>
    <w:p w:rsidR="00506B3F" w:rsidRPr="00260C4C" w:rsidRDefault="00506B3F" w:rsidP="00260C4C">
      <w:pPr>
        <w:spacing w:line="480" w:lineRule="auto"/>
        <w:jc w:val="both"/>
        <w:rPr>
          <w:rFonts w:ascii="Times New Roman" w:hAnsi="Times New Roman" w:cs="Times New Roman"/>
          <w:sz w:val="24"/>
          <w:szCs w:val="24"/>
        </w:rPr>
      </w:pPr>
    </w:p>
    <w:p w:rsidR="00E31CBB" w:rsidRPr="00260C4C" w:rsidRDefault="00E31CBB" w:rsidP="00260C4C">
      <w:pPr>
        <w:spacing w:line="480" w:lineRule="auto"/>
        <w:rPr>
          <w:rFonts w:ascii="Times New Roman" w:hAnsi="Times New Roman" w:cs="Times New Roman"/>
          <w:sz w:val="24"/>
          <w:szCs w:val="24"/>
        </w:rPr>
      </w:pPr>
    </w:p>
    <w:p w:rsidR="00796619" w:rsidRPr="00260C4C" w:rsidRDefault="00796619" w:rsidP="00260C4C">
      <w:pPr>
        <w:spacing w:line="480" w:lineRule="auto"/>
        <w:jc w:val="both"/>
        <w:rPr>
          <w:rFonts w:ascii="Times New Roman" w:hAnsi="Times New Roman" w:cs="Times New Roman"/>
          <w:sz w:val="24"/>
          <w:szCs w:val="24"/>
        </w:rPr>
      </w:pPr>
    </w:p>
    <w:sectPr w:rsidR="00796619" w:rsidRPr="00260C4C" w:rsidSect="00465E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041" w:rsidRDefault="00DB7041" w:rsidP="00ED07E5">
      <w:pPr>
        <w:spacing w:after="0" w:line="240" w:lineRule="auto"/>
      </w:pPr>
      <w:r>
        <w:separator/>
      </w:r>
    </w:p>
  </w:endnote>
  <w:endnote w:type="continuationSeparator" w:id="0">
    <w:p w:rsidR="00DB7041" w:rsidRDefault="00DB7041" w:rsidP="00ED0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041" w:rsidRDefault="00DB7041" w:rsidP="00ED07E5">
      <w:pPr>
        <w:spacing w:after="0" w:line="240" w:lineRule="auto"/>
      </w:pPr>
      <w:r>
        <w:separator/>
      </w:r>
    </w:p>
  </w:footnote>
  <w:footnote w:type="continuationSeparator" w:id="0">
    <w:p w:rsidR="00DB7041" w:rsidRDefault="00DB7041" w:rsidP="00ED07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897" w:rsidRPr="00541897" w:rsidRDefault="00541897" w:rsidP="00541897">
    <w:pPr>
      <w:pStyle w:val="Header"/>
      <w:spacing w:line="480" w:lineRule="auto"/>
      <w:jc w:val="right"/>
      <w:rPr>
        <w:rFonts w:ascii="Times New Roman" w:hAnsi="Times New Roman" w:cs="Times New Roman"/>
        <w:sz w:val="24"/>
      </w:rPr>
    </w:pPr>
    <w:r w:rsidRPr="00541897">
      <w:rPr>
        <w:rFonts w:ascii="Times New Roman" w:hAnsi="Times New Roman" w:cs="Times New Roman"/>
        <w:sz w:val="24"/>
      </w:rPr>
      <w:t>FACTORS THAT COULD LEAD TO ATTRITION AND RETENTION AMONG STUDENTS</w:t>
    </w:r>
    <w:sdt>
      <w:sdtPr>
        <w:rPr>
          <w:rFonts w:ascii="Times New Roman" w:hAnsi="Times New Roman" w:cs="Times New Roman"/>
          <w:sz w:val="24"/>
        </w:rPr>
        <w:id w:val="-1019770494"/>
        <w:docPartObj>
          <w:docPartGallery w:val="Page Numbers (Top of Page)"/>
          <w:docPartUnique/>
        </w:docPartObj>
      </w:sdtPr>
      <w:sdtEndPr>
        <w:rPr>
          <w:noProof/>
        </w:rPr>
      </w:sdtEndPr>
      <w:sdtContent>
        <w:r>
          <w:rPr>
            <w:rFonts w:ascii="Times New Roman" w:hAnsi="Times New Roman" w:cs="Times New Roman"/>
            <w:sz w:val="24"/>
          </w:rPr>
          <w:t xml:space="preserve">   </w:t>
        </w:r>
        <w:r w:rsidRPr="00541897">
          <w:rPr>
            <w:rFonts w:ascii="Times New Roman" w:hAnsi="Times New Roman" w:cs="Times New Roman"/>
            <w:sz w:val="24"/>
          </w:rPr>
          <w:fldChar w:fldCharType="begin"/>
        </w:r>
        <w:r w:rsidRPr="00541897">
          <w:rPr>
            <w:rFonts w:ascii="Times New Roman" w:hAnsi="Times New Roman" w:cs="Times New Roman"/>
            <w:sz w:val="24"/>
          </w:rPr>
          <w:instrText xml:space="preserve"> PAGE   \* MERGEFORMAT </w:instrText>
        </w:r>
        <w:r w:rsidRPr="00541897">
          <w:rPr>
            <w:rFonts w:ascii="Times New Roman" w:hAnsi="Times New Roman" w:cs="Times New Roman"/>
            <w:sz w:val="24"/>
          </w:rPr>
          <w:fldChar w:fldCharType="separate"/>
        </w:r>
        <w:r w:rsidR="00547DC5">
          <w:rPr>
            <w:rFonts w:ascii="Times New Roman" w:hAnsi="Times New Roman" w:cs="Times New Roman"/>
            <w:noProof/>
            <w:sz w:val="24"/>
          </w:rPr>
          <w:t>2</w:t>
        </w:r>
        <w:r w:rsidRPr="00541897">
          <w:rPr>
            <w:rFonts w:ascii="Times New Roman" w:hAnsi="Times New Roman" w:cs="Times New Roman"/>
            <w:noProof/>
            <w:sz w:val="24"/>
          </w:rPr>
          <w:fldChar w:fldCharType="end"/>
        </w:r>
      </w:sdtContent>
    </w:sdt>
  </w:p>
  <w:p w:rsidR="0000325F" w:rsidRDefault="000032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E0F" w:rsidRPr="00465E0F" w:rsidRDefault="00465E0F" w:rsidP="00465E0F">
    <w:pPr>
      <w:pStyle w:val="Header"/>
      <w:spacing w:line="480" w:lineRule="auto"/>
      <w:jc w:val="center"/>
      <w:rPr>
        <w:rFonts w:ascii="Times New Roman" w:hAnsi="Times New Roman" w:cs="Times New Roman"/>
        <w:sz w:val="24"/>
      </w:rPr>
    </w:pPr>
    <w:r w:rsidRPr="00465E0F">
      <w:rPr>
        <w:rFonts w:ascii="Times New Roman" w:hAnsi="Times New Roman" w:cs="Times New Roman"/>
        <w:sz w:val="24"/>
      </w:rPr>
      <w:t>Running Head: FACTORS THAT COULD LEAD TO ATTRITION AND RETENTION AMONG STUDENTS</w:t>
    </w:r>
    <w:sdt>
      <w:sdtPr>
        <w:rPr>
          <w:rFonts w:ascii="Times New Roman" w:hAnsi="Times New Roman" w:cs="Times New Roman"/>
          <w:sz w:val="24"/>
        </w:rPr>
        <w:id w:val="-1509277955"/>
        <w:docPartObj>
          <w:docPartGallery w:val="Page Numbers (Top of Page)"/>
          <w:docPartUnique/>
        </w:docPartObj>
      </w:sdtPr>
      <w:sdtEndPr>
        <w:rPr>
          <w:noProof/>
        </w:rPr>
      </w:sdtEndPr>
      <w:sdtContent>
        <w:r>
          <w:rPr>
            <w:rFonts w:ascii="Times New Roman" w:hAnsi="Times New Roman" w:cs="Times New Roman"/>
            <w:sz w:val="24"/>
          </w:rPr>
          <w:t xml:space="preserve">                                                                                                           </w:t>
        </w:r>
        <w:r w:rsidRPr="00465E0F">
          <w:rPr>
            <w:rFonts w:ascii="Times New Roman" w:hAnsi="Times New Roman" w:cs="Times New Roman"/>
            <w:sz w:val="24"/>
          </w:rPr>
          <w:fldChar w:fldCharType="begin"/>
        </w:r>
        <w:r w:rsidRPr="00465E0F">
          <w:rPr>
            <w:rFonts w:ascii="Times New Roman" w:hAnsi="Times New Roman" w:cs="Times New Roman"/>
            <w:sz w:val="24"/>
          </w:rPr>
          <w:instrText xml:space="preserve"> PAGE   \* MERGEFORMAT </w:instrText>
        </w:r>
        <w:r w:rsidRPr="00465E0F">
          <w:rPr>
            <w:rFonts w:ascii="Times New Roman" w:hAnsi="Times New Roman" w:cs="Times New Roman"/>
            <w:sz w:val="24"/>
          </w:rPr>
          <w:fldChar w:fldCharType="separate"/>
        </w:r>
        <w:r w:rsidR="0019393A">
          <w:rPr>
            <w:rFonts w:ascii="Times New Roman" w:hAnsi="Times New Roman" w:cs="Times New Roman"/>
            <w:noProof/>
            <w:sz w:val="24"/>
          </w:rPr>
          <w:t>1</w:t>
        </w:r>
        <w:r w:rsidRPr="00465E0F">
          <w:rPr>
            <w:rFonts w:ascii="Times New Roman" w:hAnsi="Times New Roman" w:cs="Times New Roman"/>
            <w:noProof/>
            <w:sz w:val="24"/>
          </w:rPr>
          <w:fldChar w:fldCharType="end"/>
        </w:r>
      </w:sdtContent>
    </w:sdt>
  </w:p>
  <w:p w:rsidR="00465E0F" w:rsidRDefault="00465E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D9B"/>
    <w:rsid w:val="0000325F"/>
    <w:rsid w:val="00042148"/>
    <w:rsid w:val="00044241"/>
    <w:rsid w:val="00082C2C"/>
    <w:rsid w:val="00095434"/>
    <w:rsid w:val="00095937"/>
    <w:rsid w:val="000A1978"/>
    <w:rsid w:val="000A3E89"/>
    <w:rsid w:val="000B0AD2"/>
    <w:rsid w:val="000B0E73"/>
    <w:rsid w:val="000B4A10"/>
    <w:rsid w:val="000D3302"/>
    <w:rsid w:val="000D5E76"/>
    <w:rsid w:val="001143DC"/>
    <w:rsid w:val="00123CC2"/>
    <w:rsid w:val="00155805"/>
    <w:rsid w:val="001558DA"/>
    <w:rsid w:val="00155D3C"/>
    <w:rsid w:val="001573D8"/>
    <w:rsid w:val="0016268A"/>
    <w:rsid w:val="0018168F"/>
    <w:rsid w:val="001850AC"/>
    <w:rsid w:val="0019393A"/>
    <w:rsid w:val="001973A5"/>
    <w:rsid w:val="001A0851"/>
    <w:rsid w:val="001B7BD6"/>
    <w:rsid w:val="001D0DFC"/>
    <w:rsid w:val="001D2E43"/>
    <w:rsid w:val="001E3079"/>
    <w:rsid w:val="001F0274"/>
    <w:rsid w:val="00210D0E"/>
    <w:rsid w:val="002322F1"/>
    <w:rsid w:val="002337FB"/>
    <w:rsid w:val="0023622D"/>
    <w:rsid w:val="00242013"/>
    <w:rsid w:val="002517FE"/>
    <w:rsid w:val="00253CEB"/>
    <w:rsid w:val="00260C4C"/>
    <w:rsid w:val="00263CF7"/>
    <w:rsid w:val="00281CCB"/>
    <w:rsid w:val="002A4D8B"/>
    <w:rsid w:val="002B73DF"/>
    <w:rsid w:val="002C3419"/>
    <w:rsid w:val="002F3CF1"/>
    <w:rsid w:val="002F3FC9"/>
    <w:rsid w:val="00313FA5"/>
    <w:rsid w:val="00320896"/>
    <w:rsid w:val="00330E5F"/>
    <w:rsid w:val="00375830"/>
    <w:rsid w:val="00383815"/>
    <w:rsid w:val="003868AF"/>
    <w:rsid w:val="003A0415"/>
    <w:rsid w:val="003A6FA5"/>
    <w:rsid w:val="003C1348"/>
    <w:rsid w:val="00401675"/>
    <w:rsid w:val="00416CC1"/>
    <w:rsid w:val="0042561E"/>
    <w:rsid w:val="0043318D"/>
    <w:rsid w:val="004376C5"/>
    <w:rsid w:val="00440984"/>
    <w:rsid w:val="00442D5B"/>
    <w:rsid w:val="00443E1A"/>
    <w:rsid w:val="00443E56"/>
    <w:rsid w:val="0044604D"/>
    <w:rsid w:val="004506A3"/>
    <w:rsid w:val="004642F5"/>
    <w:rsid w:val="00465E0F"/>
    <w:rsid w:val="004864DB"/>
    <w:rsid w:val="00491976"/>
    <w:rsid w:val="004A6B92"/>
    <w:rsid w:val="004B0F4E"/>
    <w:rsid w:val="004B6CD8"/>
    <w:rsid w:val="004C0282"/>
    <w:rsid w:val="004D632B"/>
    <w:rsid w:val="004E2742"/>
    <w:rsid w:val="004E6D7E"/>
    <w:rsid w:val="004F19A4"/>
    <w:rsid w:val="004F22D6"/>
    <w:rsid w:val="00501475"/>
    <w:rsid w:val="005021B5"/>
    <w:rsid w:val="0050544A"/>
    <w:rsid w:val="00506B3F"/>
    <w:rsid w:val="00513CE7"/>
    <w:rsid w:val="005142AC"/>
    <w:rsid w:val="00527E67"/>
    <w:rsid w:val="005361EC"/>
    <w:rsid w:val="0054177A"/>
    <w:rsid w:val="00541897"/>
    <w:rsid w:val="00546F55"/>
    <w:rsid w:val="00547DC5"/>
    <w:rsid w:val="005528C9"/>
    <w:rsid w:val="00554D9B"/>
    <w:rsid w:val="005805AB"/>
    <w:rsid w:val="005A698C"/>
    <w:rsid w:val="005B0C89"/>
    <w:rsid w:val="005C3F52"/>
    <w:rsid w:val="005D3322"/>
    <w:rsid w:val="005D78A7"/>
    <w:rsid w:val="005E27F9"/>
    <w:rsid w:val="00611B9C"/>
    <w:rsid w:val="00634ACD"/>
    <w:rsid w:val="00663A52"/>
    <w:rsid w:val="0067764D"/>
    <w:rsid w:val="00693296"/>
    <w:rsid w:val="006C3144"/>
    <w:rsid w:val="006D2191"/>
    <w:rsid w:val="006D61B2"/>
    <w:rsid w:val="00703A3D"/>
    <w:rsid w:val="00710C6A"/>
    <w:rsid w:val="007224D5"/>
    <w:rsid w:val="00733724"/>
    <w:rsid w:val="007450E4"/>
    <w:rsid w:val="007458D4"/>
    <w:rsid w:val="00754F53"/>
    <w:rsid w:val="007838D1"/>
    <w:rsid w:val="00796619"/>
    <w:rsid w:val="007B41AC"/>
    <w:rsid w:val="007B7E4E"/>
    <w:rsid w:val="007E7C67"/>
    <w:rsid w:val="007F2DC4"/>
    <w:rsid w:val="00806BBB"/>
    <w:rsid w:val="00836E8E"/>
    <w:rsid w:val="00847774"/>
    <w:rsid w:val="008506FE"/>
    <w:rsid w:val="008553F6"/>
    <w:rsid w:val="008B09B7"/>
    <w:rsid w:val="008B1BF3"/>
    <w:rsid w:val="008B2EDB"/>
    <w:rsid w:val="008B519A"/>
    <w:rsid w:val="008B7A83"/>
    <w:rsid w:val="008F63C3"/>
    <w:rsid w:val="00904617"/>
    <w:rsid w:val="00932A89"/>
    <w:rsid w:val="00943AD6"/>
    <w:rsid w:val="009453AF"/>
    <w:rsid w:val="00946160"/>
    <w:rsid w:val="009507E2"/>
    <w:rsid w:val="00950DAA"/>
    <w:rsid w:val="009530EE"/>
    <w:rsid w:val="0096757D"/>
    <w:rsid w:val="009808A2"/>
    <w:rsid w:val="00981341"/>
    <w:rsid w:val="009D1B74"/>
    <w:rsid w:val="009E78C1"/>
    <w:rsid w:val="00A01E1C"/>
    <w:rsid w:val="00A117EE"/>
    <w:rsid w:val="00A311CB"/>
    <w:rsid w:val="00A4187E"/>
    <w:rsid w:val="00A47667"/>
    <w:rsid w:val="00A55719"/>
    <w:rsid w:val="00A9249E"/>
    <w:rsid w:val="00A97EB5"/>
    <w:rsid w:val="00AA7FF7"/>
    <w:rsid w:val="00AC5C44"/>
    <w:rsid w:val="00AD21A7"/>
    <w:rsid w:val="00AE4BAC"/>
    <w:rsid w:val="00AF30F8"/>
    <w:rsid w:val="00B0104E"/>
    <w:rsid w:val="00B413C1"/>
    <w:rsid w:val="00BA093C"/>
    <w:rsid w:val="00BA345C"/>
    <w:rsid w:val="00BA572C"/>
    <w:rsid w:val="00BB0A68"/>
    <w:rsid w:val="00BB25A1"/>
    <w:rsid w:val="00BD5324"/>
    <w:rsid w:val="00BD5F68"/>
    <w:rsid w:val="00C00819"/>
    <w:rsid w:val="00C14F6F"/>
    <w:rsid w:val="00C1768D"/>
    <w:rsid w:val="00C2616B"/>
    <w:rsid w:val="00C27877"/>
    <w:rsid w:val="00C31F37"/>
    <w:rsid w:val="00C3302A"/>
    <w:rsid w:val="00C36008"/>
    <w:rsid w:val="00C44E78"/>
    <w:rsid w:val="00C7153E"/>
    <w:rsid w:val="00C94368"/>
    <w:rsid w:val="00CB0E56"/>
    <w:rsid w:val="00CD3A66"/>
    <w:rsid w:val="00CF6FB4"/>
    <w:rsid w:val="00D04576"/>
    <w:rsid w:val="00D1179E"/>
    <w:rsid w:val="00D2375A"/>
    <w:rsid w:val="00D252B5"/>
    <w:rsid w:val="00D37CC1"/>
    <w:rsid w:val="00D404F4"/>
    <w:rsid w:val="00D42D6E"/>
    <w:rsid w:val="00D5525F"/>
    <w:rsid w:val="00D73958"/>
    <w:rsid w:val="00D74407"/>
    <w:rsid w:val="00D8666F"/>
    <w:rsid w:val="00DA5102"/>
    <w:rsid w:val="00DB7041"/>
    <w:rsid w:val="00DC2C4C"/>
    <w:rsid w:val="00DD1439"/>
    <w:rsid w:val="00DE6C5D"/>
    <w:rsid w:val="00DF3827"/>
    <w:rsid w:val="00E03129"/>
    <w:rsid w:val="00E07476"/>
    <w:rsid w:val="00E31CBB"/>
    <w:rsid w:val="00E329E8"/>
    <w:rsid w:val="00E33A10"/>
    <w:rsid w:val="00E343BE"/>
    <w:rsid w:val="00E62E91"/>
    <w:rsid w:val="00E71B51"/>
    <w:rsid w:val="00E85F0B"/>
    <w:rsid w:val="00E95CF9"/>
    <w:rsid w:val="00EA6652"/>
    <w:rsid w:val="00EC5ABE"/>
    <w:rsid w:val="00ED07E5"/>
    <w:rsid w:val="00ED71A9"/>
    <w:rsid w:val="00F042E7"/>
    <w:rsid w:val="00F06079"/>
    <w:rsid w:val="00F328FA"/>
    <w:rsid w:val="00F37339"/>
    <w:rsid w:val="00F80E0C"/>
    <w:rsid w:val="00F8525F"/>
    <w:rsid w:val="00F95325"/>
    <w:rsid w:val="00F96031"/>
    <w:rsid w:val="00FB10DF"/>
    <w:rsid w:val="00FB3079"/>
    <w:rsid w:val="00FB726B"/>
    <w:rsid w:val="00FC132C"/>
    <w:rsid w:val="00FD7CAE"/>
    <w:rsid w:val="00FD7CEA"/>
    <w:rsid w:val="00FE3FD6"/>
    <w:rsid w:val="00FF0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D799A6-4DEF-4AAC-9813-6EF4DB046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31CBB"/>
  </w:style>
  <w:style w:type="paragraph" w:styleId="Header">
    <w:name w:val="header"/>
    <w:basedOn w:val="Normal"/>
    <w:link w:val="HeaderChar"/>
    <w:uiPriority w:val="99"/>
    <w:unhideWhenUsed/>
    <w:rsid w:val="00ED0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7E5"/>
  </w:style>
  <w:style w:type="paragraph" w:styleId="Footer">
    <w:name w:val="footer"/>
    <w:basedOn w:val="Normal"/>
    <w:link w:val="FooterChar"/>
    <w:uiPriority w:val="99"/>
    <w:unhideWhenUsed/>
    <w:rsid w:val="00ED0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Erm16</b:Tag>
    <b:SourceType>JournalArticle</b:SourceType>
    <b:Guid>{842EB611-193F-4A82-82EF-52EFC09AE053}</b:Guid>
    <b:Author>
      <b:Author>
        <b:NameList>
          <b:Person>
            <b:Last>Yukselturk</b:Last>
            <b:First>Erman</b:First>
          </b:Person>
          <b:Person>
            <b:Last>Ozekes</b:Last>
            <b:First>Serhat</b:First>
          </b:Person>
          <b:Person>
            <b:Last>Kilic</b:Last>
            <b:First>Yalin</b:First>
          </b:Person>
        </b:NameList>
      </b:Author>
    </b:Author>
    <b:Title>Predicting Dropout Student: An Application of Data Mining Methods in an Online Education Program</b:Title>
    <b:JournalName>EURODL (European Journal of Distance Learning)</b:JournalName>
    <b:Year>2016</b:Year>
    <b:RefOrder>1</b:RefOrder>
  </b:Source>
</b:Sources>
</file>

<file path=customXml/itemProps1.xml><?xml version="1.0" encoding="utf-8"?>
<ds:datastoreItem xmlns:ds="http://schemas.openxmlformats.org/officeDocument/2006/customXml" ds:itemID="{1D155867-ED28-47D4-816D-0C4B3BAA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2018-11-29T14:25:00Z</dcterms:created>
  <dcterms:modified xsi:type="dcterms:W3CDTF">2018-11-29T14:25:00Z</dcterms:modified>
</cp:coreProperties>
</file>